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15" w:rsidRDefault="00897C5B">
      <w:pPr>
        <w:tabs>
          <w:tab w:val="center" w:pos="7504"/>
        </w:tabs>
        <w:spacing w:after="25" w:line="265" w:lineRule="auto"/>
        <w:ind w:left="-15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Romania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0"/>
        </w:rPr>
        <w:t xml:space="preserve">Bugetul detaliat la venituri pe capitole si subcapitole si la cheltuieli pe capitole, </w:t>
      </w:r>
    </w:p>
    <w:p w:rsidR="005C4515" w:rsidRDefault="00897C5B">
      <w:pPr>
        <w:tabs>
          <w:tab w:val="center" w:pos="7504"/>
        </w:tabs>
        <w:spacing w:after="0" w:line="265" w:lineRule="auto"/>
        <w:ind w:left="-15"/>
      </w:pPr>
      <w:r>
        <w:rPr>
          <w:rFonts w:ascii="Arial" w:eastAsia="Arial" w:hAnsi="Arial" w:cs="Arial"/>
          <w:sz w:val="28"/>
          <w:vertAlign w:val="superscript"/>
        </w:rPr>
        <w:t xml:space="preserve">Judetul Timis  </w:t>
      </w:r>
      <w:r>
        <w:rPr>
          <w:rFonts w:ascii="Arial" w:eastAsia="Arial" w:hAnsi="Arial" w:cs="Arial"/>
          <w:sz w:val="28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 xml:space="preserve">subcapitole, titluri, articole de cheltuieli si paragrafe pe trimestre pe anul 2016 si </w:t>
      </w:r>
    </w:p>
    <w:p w:rsidR="005C4515" w:rsidRDefault="00897C5B">
      <w:pPr>
        <w:tabs>
          <w:tab w:val="center" w:pos="7504"/>
        </w:tabs>
        <w:spacing w:after="383" w:line="265" w:lineRule="auto"/>
        <w:ind w:left="-15"/>
      </w:pPr>
      <w:r>
        <w:rPr>
          <w:rFonts w:ascii="Arial" w:eastAsia="Arial" w:hAnsi="Arial" w:cs="Arial"/>
          <w:sz w:val="28"/>
          <w:vertAlign w:val="superscript"/>
        </w:rPr>
        <w:t>PRIMARIA ORAS JIMBOLIA</w:t>
      </w:r>
      <w:r>
        <w:rPr>
          <w:rFonts w:ascii="Arial" w:eastAsia="Arial" w:hAnsi="Arial" w:cs="Arial"/>
          <w:sz w:val="28"/>
          <w:vertAlign w:val="superscript"/>
        </w:rPr>
        <w:tab/>
      </w:r>
      <w:r>
        <w:rPr>
          <w:rFonts w:ascii="Arial" w:eastAsia="Arial" w:hAnsi="Arial" w:cs="Arial"/>
          <w:b/>
          <w:sz w:val="20"/>
        </w:rPr>
        <w:t>estimari pe anii 2017-2019</w:t>
      </w:r>
    </w:p>
    <w:p w:rsidR="005C4515" w:rsidRDefault="00897C5B">
      <w:pPr>
        <w:tabs>
          <w:tab w:val="right" w:pos="15269"/>
        </w:tabs>
        <w:spacing w:after="0"/>
      </w:pPr>
      <w:r>
        <w:rPr>
          <w:rFonts w:ascii="Arial" w:eastAsia="Arial" w:hAnsi="Arial" w:cs="Arial"/>
          <w:sz w:val="18"/>
        </w:rPr>
        <w:t>Formular 11</w:t>
      </w:r>
      <w:r>
        <w:rPr>
          <w:rFonts w:ascii="Arial" w:eastAsia="Arial" w:hAnsi="Arial" w:cs="Arial"/>
          <w:sz w:val="18"/>
        </w:rPr>
        <w:tab/>
        <w:t>-mii lei-</w:t>
      </w:r>
    </w:p>
    <w:tbl>
      <w:tblPr>
        <w:tblStyle w:val="TableGrid"/>
        <w:tblW w:w="15350" w:type="dxa"/>
        <w:tblInd w:w="-55" w:type="dxa"/>
        <w:tblCellMar>
          <w:top w:w="85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1"/>
      </w:tblGrid>
      <w:tr w:rsidR="005C4515">
        <w:trPr>
          <w:trHeight w:val="359"/>
        </w:trPr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5760" w:type="dxa"/>
            <w:gridSpan w:val="5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left="104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5C4515"/>
        </w:tc>
        <w:tc>
          <w:tcPr>
            <w:tcW w:w="1080" w:type="dxa"/>
            <w:tcBorders>
              <w:top w:val="single" w:sz="7" w:space="0" w:color="000000"/>
              <w:left w:val="nil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  <w:tc>
          <w:tcPr>
            <w:tcW w:w="1081" w:type="dxa"/>
            <w:tcBorders>
              <w:top w:val="single" w:sz="7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right="16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6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SECTIUNEA DE FUNCTIONARE + SECTIUNE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13,444.57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4,448.85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3,233.08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2,889.08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2,873.56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13,654.98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13,704.90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13,608.30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499010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12,182.28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3,896.56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2,786.08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2,740.56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12,392.19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12,438.36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12,351.76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12,344.57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3,988.85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2,823.08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2,763.56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12,543.98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12,590.60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12,502.80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12,344.57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3,988.85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2,823.08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2,763.56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12,543.98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12,590.60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12,502.80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12,343.77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3,988.65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2,768.88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2,763.36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12,543.17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12,589.79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12,502.00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12,070.48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3,862.36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2,717.36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12,267.15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12,312.95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12,227.34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Taxe si alte venituri in învatamânt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331008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121.56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120.60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Contributia de intretinere a persoanelor asistate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810.40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804.00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Contributia elevilor si studentilor pentru internate, camine si cantine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121.56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120.60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331016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Venituri din valorificarea produselor obtinute din activitatea proprie sau anexa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30.15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331021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Venituri din contractele incheiate cu casele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10,359.68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3,399.68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10,539.24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10,579.91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10,507.99</w:t>
            </w:r>
          </w:p>
        </w:tc>
      </w:tr>
      <w:tr w:rsidR="005C4515">
        <w:trPr>
          <w:trHeight w:val="44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de la bugetul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302.68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300.29</w:t>
            </w:r>
          </w:p>
        </w:tc>
      </w:tr>
      <w:tr w:rsidR="005C4515">
        <w:trPr>
          <w:trHeight w:val="632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331031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8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Venituri din contractele incheiate cu directiile de sanatate </w:t>
            </w:r>
          </w:p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publica din sume alocate din veniturile proprii ale Ministerului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264.62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265.41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263.31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124.60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123.62</w:t>
            </w:r>
          </w:p>
        </w:tc>
      </w:tr>
    </w:tbl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123.62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162.29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151.04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632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 w:right="11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transferuri voluntare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151.04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IV.  SUBVENTII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1,105.50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NIVELE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1,105.50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1,114.30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1,105.50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pentru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557.15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552.75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512.55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 cheltuielilor de capital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13,586.12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4,590.40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3,233.08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2,889.08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2,873.56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13,654.98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13,704.90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13,608.30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13,263.76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4,367.64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13,434.40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13,388.83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7,904.57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2,164.50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2,030.13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1,794.61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7,983.62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8,007.31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7,944.09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6,062.03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1,669.73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1,473.10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4,677.73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1,284.03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1,212.70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481.80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1,463.44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381.13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348.33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327.90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47.96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5,342.79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2,199.04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1,165.65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936.45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1,041.65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5,434.22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5,459.73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5,428.26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2,647.18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466.85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823.57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292.60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777.08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327.68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640.90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282.30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217.20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469.80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202.31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13,396.12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4,539.52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3,185.20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2,829.20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13,446.08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13,495.50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13,395.40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204.00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196.00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11,608.12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3,908.52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2,583.20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2,548.20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11,653.70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11,561.70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11,285.76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3,685.76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11,398.62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11,432.45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11,342.23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7,293.07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1,923.62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7,366.02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7,387.87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7,329.55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5,557.03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1,475.23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4,219.53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1,108.53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1,356.94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350.99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334.75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963.52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3,976.29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1,758.04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756.65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740.45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721.15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4,016.04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4,027.97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3,996.20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1,883.68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822.24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359.15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331.85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519.17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113.29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402.49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551.08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1,357.70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216.20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469.80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200404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175.31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11,608.12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3,908.52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2,583.20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2,548.20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11,653.70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11,561.70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11,608.12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3,908.52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2,583.20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2,568.20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2,548.20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11,619.20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11,653.70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11,561.70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596.64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591.92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443.20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718.12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720.26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714.58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22.62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67.78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871050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13,263.76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4,367.64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13,434.40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13,388.83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499010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PROPRII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12,182.28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3,896.56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2,786.08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2,759.08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2,740.56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12,392.19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12,438.36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12,351.76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12,203.76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3,947.64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12,363.80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12,409.87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12,323.53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12,203.76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3,947.64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12,363.80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12,409.87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12,323.53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C1.  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proprietate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concesiuni si inchirieri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30100530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Alte venituri din concesiuni si inchirieri de catre institutiile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12,202.96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3,947.44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2,789.68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2,735.68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2,730.16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12,362.99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12,409.06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12,322.73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12,070.48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3,862.36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2,750.88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2,739.88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2,717.36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12,267.15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12,312.95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12,227.34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Taxe si alte venituri in învatamânt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prestari de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120.60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Contributia de intretinere a persoanelor asistate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804.00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Contributia elevilor si studentilor pentru internate, camine si cantine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120.60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331016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valorificarea produselor obtinute din activitatea proprie sau anexa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30.15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331021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contractele incheiate cu casele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10,359.68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3,399.68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2,320.00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10,539.24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10,579.91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10,507.99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de la bugetul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298.80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302.68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300.29</w:t>
            </w:r>
          </w:p>
        </w:tc>
      </w:tr>
      <w:tr w:rsidR="005C4515">
        <w:trPr>
          <w:trHeight w:val="632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331031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Venituri din contractele incheiate cu directiile de sanatate publica din sume alocate din veniturile proprii ale Ministerului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331050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 din prestari de servicii si alte activitati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264.62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265.41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263.31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Diverse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123.62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123.62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21.48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-28.39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-28.49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-28.23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Donatii si sponsorizari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632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 w:right="11"/>
            </w:pPr>
            <w:r>
              <w:rPr>
                <w:rFonts w:ascii="Arial" w:eastAsia="Arial" w:hAnsi="Arial" w:cs="Arial"/>
                <w:sz w:val="16"/>
              </w:rPr>
              <w:t>Varsaminte din sectiunea de functionare pentru finantarea sectiunii de dezvoltare a bugetului local (cu semnul minus)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transferuri voluntare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151.04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IV.  SUBVENTII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1,073.78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1,065.30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NIVELE ALE ADMINISTRATIEI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1,073.78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1,065.30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1,073.78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1,065.30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pentru institutii publice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557.15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552.75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cheltuielilor curente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516.63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512.55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13,263.76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4,367.64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13,434.40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13,388.83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13,263.76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4,367.64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3,199.88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2,855.88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2,840.36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13,434.40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13,483.65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13,388.83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7,904.57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2,164.50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2,030.13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1,915.33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1,794.61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7,983.62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8,007.31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7,944.09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6,062.03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1,669.73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1,555.10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1,473.10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4,677.73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1,284.03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1,212.70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1,141.00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481.80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1,463.44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397.37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381.13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348.33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280.56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247.78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239.06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7.77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327.90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89.80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47.96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5,342.79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2,199.04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1,165.65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936.45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1,041.65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5,434.22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5,459.73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5,428.26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2,647.18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1,070.04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466.85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520.85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823.57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292.60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416.49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777.08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327.68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156.60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124.70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640.90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1,404.20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282.30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214.30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217.20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469.80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202.31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13,073.76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4,316.76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3,152.00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2,809.00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2,796.00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13,225.50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13,274.25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13,175.93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Invatamant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524.90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527.20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294.50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prescolar si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204.00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prescolar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196.00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primar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Invatamant secundar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65100402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Invatamant secundar superior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313.38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323.20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11,285.76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3,685.76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11,398.62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11,432.45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11,342.23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11,285.76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3,685.76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11,398.62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11,432.45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11,342.23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7,293.07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1,923.62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1,789.25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1,790.45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1,789.75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7,366.02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7,387.87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7,329.55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5,557.03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1,475.23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1,360.60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4,219.53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1,108.53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1,037.00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474.00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sporuri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Fond aferent platii cu ora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Indemnizatii de delegare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natura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100201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Tichete de masa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379.10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97.40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93.90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1,356.94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350.99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334.75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963.52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248.56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238.08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3,976.29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1,758.04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756.65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740.45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721.15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4,016.04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4,027.97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3,996.20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1,883.68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822.24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370.44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359.15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331.85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519.17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113.29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34.64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si prestari de servicii cu caracter functional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402.49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167.70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78.20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551.08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269.18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animale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1,357.70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277.90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294.40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626.00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128.60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216.20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Reactivi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469.80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201.90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92.15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83.60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Dezinfectanti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193.31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Uniforme si echipament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175.31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Daplasari,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interne, detasari, transferari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200602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Deplasari în strainatate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Materiale de laborator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66.70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Carti, publicatii si materiale documentare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Consultanta si expertiza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43.50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203030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cheltuieli cu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 ALTE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5901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Burse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661006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11,285.76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3,685.76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11,398.62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11,432.45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11,342.23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0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11,285.76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3,685.76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2,515.00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11,398.62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11,432.45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11,342.23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Asigurari si asistenta sociala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589.00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119.00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596.64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591.92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443.20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171.70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Sporuri pentru conditii de munca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22.70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718.12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720.26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714.58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301.50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117.80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28.70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190.40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Carburanti si lubrifianti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Piese de schimb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38.50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Reparatii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Hrana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Hrana pentru oameni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Medicamente si 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46.50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Medicamente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200402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sanitare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de natura obiectelor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200530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obiecte de inventar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Pregatire profesionala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Protectia muncii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681004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Asistenta acordata persoanelor in varsta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480.00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1,316.90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1,306.50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Locuinte, servicii si dezvoltare publica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 CHELTUIELI DE PERSONAL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22.62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Salarii de baza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drepturi salariale in bani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Contributii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stat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3.98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de somaj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sociale de 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de asigurari pentru accidente de munca si boli profesionale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100306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Contributii pentru concedii si indemnizatii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67.78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67.50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6.00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19.00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servicii in domeniile locuintelor, serviciilor si dezvoltarii comunale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23.88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20.36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90.40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V-a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II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200101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Furnituri de birou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Materiale pentru curatenie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Încalzit, Iluminat si forta motrica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Apa, canal si salubritate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16.00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200108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Posta, telecomunicatii, radio, tv, internet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200130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bunuri si servicii pentru întretinere si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53.00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13.00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871050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actiuni economice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100.00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27.00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25.00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118.30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122.50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0"/>
        <w:tblOverlap w:val="never"/>
        <w:tblW w:w="15350" w:type="dxa"/>
        <w:tblInd w:w="0" w:type="dxa"/>
        <w:tblCellMar>
          <w:top w:w="85" w:type="dxa"/>
          <w:left w:w="4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0"/>
      </w:tblGrid>
      <w:tr w:rsidR="005C4515">
        <w:trPr>
          <w:trHeight w:val="360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6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</w:tr>
      <w:tr w:rsidR="005C4515">
        <w:trPr>
          <w:trHeight w:val="288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5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0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Excedentul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991096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Deficitul sectiunii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SECTIUNEA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000110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VENITURI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81.21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000210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I.  VENITURI CURENTE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001210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C.   VENITURI NEFISCALE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001410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C2.  VANZARI DE BUNURI SI SERVICII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Transferuri voluntare, altele decat subventiile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371004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Varsaminte din sectiunea de functionare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140.81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41.21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180.18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180.73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179.27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Subventii de la alte administratii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44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431014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Subventii din bugetele locale pentru finantarea  cheltuielilor de capital din domeniul sanatatii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40.20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4910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TOTAL CHELTUIELI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6310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Partea a III-a Cheltuieli Social - Culturale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Sanatate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CHELTUIELI DE CAPITAL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TITLUL XIII  ACTIVE NEFINANCIARE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Active fixe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Constructii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Masini, echipamente si mijloace de transport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218.40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152.00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710103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6"/>
              </w:rPr>
              <w:t>Mobilier, aparatura birotica si alte active corporale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55.36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22.16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</w:tbl>
    <w:p w:rsidR="005C4515" w:rsidRDefault="00897C5B">
      <w:pPr>
        <w:spacing w:after="0"/>
        <w:ind w:left="-236" w:right="15505"/>
      </w:pPr>
      <w:r>
        <w:br w:type="page"/>
      </w:r>
    </w:p>
    <w:tbl>
      <w:tblPr>
        <w:tblStyle w:val="TableGrid"/>
        <w:tblpPr w:vertAnchor="page" w:horzAnchor="page" w:tblpX="181"/>
        <w:tblOverlap w:val="never"/>
        <w:tblW w:w="15350" w:type="dxa"/>
        <w:tblInd w:w="0" w:type="dxa"/>
        <w:tblCellMar>
          <w:top w:w="85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4320"/>
        <w:gridCol w:w="1080"/>
        <w:gridCol w:w="1440"/>
        <w:gridCol w:w="1080"/>
        <w:gridCol w:w="1080"/>
        <w:gridCol w:w="1080"/>
        <w:gridCol w:w="1080"/>
        <w:gridCol w:w="1080"/>
        <w:gridCol w:w="1080"/>
        <w:gridCol w:w="1081"/>
      </w:tblGrid>
      <w:tr w:rsidR="005C4515">
        <w:trPr>
          <w:trHeight w:val="360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5C4515"/>
        </w:tc>
        <w:tc>
          <w:tcPr>
            <w:tcW w:w="3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left="381"/>
            </w:pPr>
            <w:r>
              <w:rPr>
                <w:rFonts w:ascii="Arial" w:eastAsia="Arial" w:hAnsi="Arial" w:cs="Arial"/>
                <w:b/>
                <w:sz w:val="18"/>
              </w:rPr>
              <w:t>Buget 2016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right="18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Estimari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49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Cod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Denumire indicator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Prevederi anuale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C4515" w:rsidRDefault="00897C5B">
            <w:pPr>
              <w:spacing w:after="0"/>
              <w:ind w:right="16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Prevederi trimestriale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</w:tr>
      <w:tr w:rsidR="005C4515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26" w:right="1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Program an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din care credite bugetare </w:t>
            </w:r>
          </w:p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destinate </w:t>
            </w:r>
          </w:p>
          <w:p w:rsidR="005C4515" w:rsidRDefault="00897C5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stingerii platilor restante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Trim IV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5C45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5C4515"/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A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B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41"/>
              <w:jc w:val="both"/>
            </w:pPr>
            <w:r>
              <w:rPr>
                <w:rFonts w:ascii="Arial" w:eastAsia="Arial" w:hAnsi="Arial" w:cs="Arial"/>
                <w:sz w:val="18"/>
              </w:rPr>
              <w:t>1=3+4+5+6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710130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Alte active fixe (iunclusiv reparatii capitale)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44.60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X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Servicii medicale in unitati sanitare cu paturi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66100601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321"/>
            </w:pPr>
            <w:r>
              <w:rPr>
                <w:rFonts w:ascii="Arial" w:eastAsia="Arial" w:hAnsi="Arial" w:cs="Arial"/>
                <w:sz w:val="16"/>
              </w:rPr>
              <w:t>Spitale generale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322.36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222.76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33.20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220.58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221.25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219.47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9610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Rezerve, Excedent/Deficit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-141.55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9710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Rezerve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Excedent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981097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Excedentul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8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Deficit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  <w:tr w:rsidR="005C4515">
        <w:trPr>
          <w:trHeight w:val="289"/>
        </w:trPr>
        <w:tc>
          <w:tcPr>
            <w:tcW w:w="949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991097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Deficitul sectiunii de dezvoltare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141.55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C4515" w:rsidRDefault="00897C5B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5C4515" w:rsidRDefault="00897C5B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6"/>
              </w:rPr>
              <w:t>0.00</w:t>
            </w:r>
          </w:p>
        </w:tc>
      </w:tr>
    </w:tbl>
    <w:p w:rsidR="005C4515" w:rsidRDefault="00897C5B">
      <w:pPr>
        <w:spacing w:after="0" w:line="248" w:lineRule="auto"/>
        <w:ind w:left="338" w:right="1039"/>
        <w:jc w:val="right"/>
      </w:pPr>
      <w:r>
        <w:rPr>
          <w:rFonts w:ascii="Arial" w:eastAsia="Arial" w:hAnsi="Arial" w:cs="Arial"/>
          <w:b/>
          <w:sz w:val="18"/>
        </w:rPr>
        <w:t>Conducatorul institutiei</w:t>
      </w:r>
      <w:r>
        <w:rPr>
          <w:rFonts w:ascii="Arial" w:eastAsia="Arial" w:hAnsi="Arial" w:cs="Arial"/>
          <w:b/>
          <w:sz w:val="18"/>
        </w:rPr>
        <w:tab/>
        <w:t>Conducatorul compartimentului  financiar - contabil</w:t>
      </w:r>
    </w:p>
    <w:sectPr w:rsidR="005C4515">
      <w:footerReference w:type="even" r:id="rId6"/>
      <w:footerReference w:type="default" r:id="rId7"/>
      <w:footerReference w:type="first" r:id="rId8"/>
      <w:pgSz w:w="16834" w:h="11909" w:orient="landscape"/>
      <w:pgMar w:top="0" w:right="1329" w:bottom="557" w:left="236" w:header="720" w:footer="1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5B" w:rsidRDefault="00897C5B">
      <w:pPr>
        <w:spacing w:after="0" w:line="240" w:lineRule="auto"/>
      </w:pPr>
      <w:r>
        <w:separator/>
      </w:r>
    </w:p>
  </w:endnote>
  <w:endnote w:type="continuationSeparator" w:id="0">
    <w:p w:rsidR="00897C5B" w:rsidRDefault="0089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Default="00897C5B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19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Default="00897C5B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</w:t>
    </w:r>
    <w:r>
      <w:rPr>
        <w:rFonts w:ascii="Arial" w:eastAsia="Arial" w:hAnsi="Arial" w:cs="Arial"/>
        <w:sz w:val="25"/>
        <w:vertAlign w:val="superscript"/>
      </w:rPr>
      <w:t>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 w:rsidR="00726850" w:rsidRPr="00726850">
      <w:rPr>
        <w:rFonts w:ascii="Arial" w:eastAsia="Arial" w:hAnsi="Arial" w:cs="Arial"/>
        <w:noProof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726850" w:rsidRPr="00726850">
      <w:rPr>
        <w:rFonts w:ascii="Arial" w:eastAsia="Arial" w:hAnsi="Arial" w:cs="Arial"/>
        <w:noProof/>
        <w:sz w:val="18"/>
      </w:rPr>
      <w:t>37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15" w:rsidRDefault="00897C5B">
    <w:pPr>
      <w:tabs>
        <w:tab w:val="center" w:pos="7529"/>
      </w:tabs>
      <w:spacing w:after="0"/>
    </w:pPr>
    <w:r>
      <w:rPr>
        <w:rFonts w:ascii="Arial" w:eastAsia="Arial" w:hAnsi="Arial" w:cs="Arial"/>
        <w:sz w:val="25"/>
        <w:vertAlign w:val="superscript"/>
      </w:rPr>
      <w:t>APLxPERT - 15.02.2016</w:t>
    </w:r>
    <w:r>
      <w:rPr>
        <w:rFonts w:ascii="Arial" w:eastAsia="Arial" w:hAnsi="Arial" w:cs="Arial"/>
        <w:sz w:val="25"/>
        <w:vertAlign w:val="superscript"/>
      </w:rPr>
      <w:tab/>
    </w:r>
    <w:r>
      <w:rPr>
        <w:rFonts w:ascii="Arial" w:eastAsia="Arial" w:hAnsi="Arial" w:cs="Arial"/>
        <w:sz w:val="18"/>
      </w:rPr>
      <w:t xml:space="preserve">Pagina 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8"/>
      </w:rPr>
      <w:t>19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5B" w:rsidRDefault="00897C5B">
      <w:pPr>
        <w:spacing w:after="0" w:line="240" w:lineRule="auto"/>
      </w:pPr>
      <w:r>
        <w:separator/>
      </w:r>
    </w:p>
  </w:footnote>
  <w:footnote w:type="continuationSeparator" w:id="0">
    <w:p w:rsidR="00897C5B" w:rsidRDefault="0089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15"/>
    <w:rsid w:val="005C4515"/>
    <w:rsid w:val="00726850"/>
    <w:rsid w:val="008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A1701-BB67-40EF-87E9-CC63D5F8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7464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BugetGeneralCuEstimari</vt:lpstr>
    </vt:vector>
  </TitlesOfParts>
  <Company/>
  <LinksUpToDate>false</LinksUpToDate>
  <CharactersWithSpaces>49910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BugetGeneralCuEstimari</dc:title>
  <dc:subject/>
  <dc:creator>Mihaela</dc:creator>
  <cp:keywords/>
  <cp:lastModifiedBy>Mihaela</cp:lastModifiedBy>
  <cp:revision>3</cp:revision>
  <dcterms:created xsi:type="dcterms:W3CDTF">2016-02-15T11:30:00Z</dcterms:created>
  <dcterms:modified xsi:type="dcterms:W3CDTF">2016-02-15T11:30:00Z</dcterms:modified>
</cp:coreProperties>
</file>